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B79E7" w14:textId="77777777" w:rsidR="00292D94" w:rsidRPr="006E738D" w:rsidRDefault="00292D94" w:rsidP="00292D94">
      <w:pPr>
        <w:pStyle w:val="Encabezado"/>
        <w:tabs>
          <w:tab w:val="left" w:pos="2520"/>
        </w:tabs>
        <w:spacing w:after="160"/>
        <w:ind w:right="4"/>
        <w:contextualSpacing/>
        <w:jc w:val="right"/>
        <w:rPr>
          <w:rFonts w:ascii="Arial" w:hAnsi="Arial" w:cs="Arial"/>
          <w:b/>
          <w:smallCaps/>
        </w:rPr>
      </w:pPr>
      <w:r w:rsidRPr="006E738D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45405B13" w14:textId="316E181B" w:rsidR="00292D94" w:rsidRPr="0030293A" w:rsidRDefault="00292D94" w:rsidP="00292D94">
      <w:pPr>
        <w:spacing w:before="120"/>
        <w:ind w:right="6"/>
        <w:jc w:val="right"/>
        <w:rPr>
          <w:rFonts w:ascii="Arial" w:hAnsi="Arial" w:cs="Arial"/>
          <w:sz w:val="20"/>
          <w:szCs w:val="20"/>
        </w:rPr>
      </w:pPr>
      <w:r w:rsidRPr="0030293A">
        <w:rPr>
          <w:rFonts w:ascii="Arial" w:hAnsi="Arial" w:cs="Arial"/>
          <w:sz w:val="20"/>
          <w:szCs w:val="20"/>
        </w:rPr>
        <w:t xml:space="preserve">Ciudad de México, </w:t>
      </w:r>
      <w:r w:rsidR="00AF4120">
        <w:rPr>
          <w:rFonts w:ascii="Arial" w:hAnsi="Arial" w:cs="Arial"/>
          <w:sz w:val="20"/>
          <w:szCs w:val="20"/>
        </w:rPr>
        <w:t>3</w:t>
      </w:r>
      <w:r w:rsidRPr="0030293A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junio</w:t>
      </w:r>
      <w:r w:rsidRPr="0030293A">
        <w:rPr>
          <w:rFonts w:ascii="Arial" w:hAnsi="Arial" w:cs="Arial"/>
          <w:sz w:val="20"/>
          <w:szCs w:val="20"/>
        </w:rPr>
        <w:t xml:space="preserve"> de 2020</w:t>
      </w:r>
    </w:p>
    <w:p w14:paraId="50F2BEAB" w14:textId="77777777" w:rsidR="00292D94" w:rsidRPr="006E738D" w:rsidRDefault="00292D94" w:rsidP="00292D94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9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388"/>
        <w:gridCol w:w="7966"/>
      </w:tblGrid>
      <w:tr w:rsidR="008E70B5" w:rsidRPr="00DF2B56" w14:paraId="36F2FB8A" w14:textId="77777777" w:rsidTr="00DA048C">
        <w:trPr>
          <w:trHeight w:val="516"/>
        </w:trPr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898D00" w14:textId="77777777" w:rsidR="00292D94" w:rsidRPr="00DF2B56" w:rsidRDefault="00292D94" w:rsidP="00DA048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bookmarkStart w:id="0" w:name="_heading=h.j0f27mkibakt"/>
            <w:bookmarkStart w:id="1" w:name="_heading=h.2fwazc2qb3nq"/>
            <w:bookmarkEnd w:id="0"/>
            <w:bookmarkEnd w:id="1"/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Conferencia de Prensa vespertina COVID19 Secretaría de Salud del Gobierno Federal</w:t>
            </w:r>
          </w:p>
        </w:tc>
      </w:tr>
      <w:tr w:rsidR="006D75ED" w:rsidRPr="00DF2B56" w14:paraId="2F210225" w14:textId="77777777" w:rsidTr="00DA048C">
        <w:trPr>
          <w:trHeight w:val="265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89C00" w14:textId="77777777" w:rsidR="00292D94" w:rsidRDefault="00292D94" w:rsidP="00DA048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Fecha:</w:t>
            </w:r>
          </w:p>
          <w:p w14:paraId="39756EB0" w14:textId="77777777" w:rsidR="00292D94" w:rsidRPr="00DF2B56" w:rsidRDefault="00292D94" w:rsidP="00DA048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/>
                <w:sz w:val="22"/>
                <w:szCs w:val="22"/>
              </w:rPr>
              <w:t>Hora: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422BD" w14:textId="007ABF56" w:rsidR="00292D94" w:rsidRDefault="00FD7A51" w:rsidP="00292D94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Martes </w:t>
            </w:r>
            <w:r w:rsidR="00AF4120">
              <w:rPr>
                <w:rFonts w:ascii="Arial Narrow" w:eastAsia="Arial" w:hAnsi="Arial Narrow" w:cs="Arial"/>
                <w:sz w:val="22"/>
                <w:szCs w:val="22"/>
              </w:rPr>
              <w:t>3</w:t>
            </w:r>
            <w:r w:rsidR="00292D94" w:rsidRPr="00DF2B56">
              <w:rPr>
                <w:rFonts w:ascii="Arial Narrow" w:eastAsia="Arial" w:hAnsi="Arial Narrow" w:cs="Arial"/>
                <w:sz w:val="22"/>
                <w:szCs w:val="22"/>
              </w:rPr>
              <w:t xml:space="preserve"> de </w:t>
            </w:r>
            <w:r w:rsidR="00292D94">
              <w:rPr>
                <w:rFonts w:ascii="Arial Narrow" w:eastAsia="Arial" w:hAnsi="Arial Narrow" w:cs="Arial"/>
                <w:sz w:val="22"/>
                <w:szCs w:val="22"/>
              </w:rPr>
              <w:t>junio de 2020.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</w:p>
          <w:p w14:paraId="2A558D78" w14:textId="77777777" w:rsidR="00292D94" w:rsidRPr="00DF2B56" w:rsidRDefault="00292D94" w:rsidP="00292D94">
            <w:pPr>
              <w:rPr>
                <w:rFonts w:ascii="Arial Narrow" w:hAnsi="Arial Narrow" w:cs="Arial"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</w:rPr>
              <w:t>19:00 a 20:00 horas.</w:t>
            </w:r>
          </w:p>
        </w:tc>
      </w:tr>
      <w:tr w:rsidR="006D75ED" w:rsidRPr="00DF2B56" w14:paraId="11B2DA84" w14:textId="77777777" w:rsidTr="00DA048C">
        <w:trPr>
          <w:trHeight w:val="263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C1F35" w14:textId="77777777" w:rsidR="00292D94" w:rsidRPr="00DF2B56" w:rsidRDefault="00292D94" w:rsidP="00DA048C">
            <w:pPr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Fuente: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25FEF6" w14:textId="78BB398D" w:rsidR="00292D94" w:rsidRPr="00DF2B56" w:rsidRDefault="00292D94" w:rsidP="00DA048C">
            <w:pPr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Conferencia </w:t>
            </w:r>
            <w:r w:rsidRPr="00DF2B56">
              <w:rPr>
                <w:rFonts w:ascii="Arial Narrow" w:eastAsia="Arial" w:hAnsi="Arial Narrow" w:cs="Arial"/>
                <w:sz w:val="22"/>
                <w:szCs w:val="22"/>
              </w:rPr>
              <w:t>Secretaría de Salud</w:t>
            </w:r>
            <w:r w:rsidR="00681E5E">
              <w:rPr>
                <w:rFonts w:ascii="Arial Narrow" w:eastAsia="Arial" w:hAnsi="Arial Narrow" w:cs="Arial"/>
                <w:sz w:val="22"/>
                <w:szCs w:val="22"/>
              </w:rPr>
              <w:t xml:space="preserve"> número 9</w:t>
            </w:r>
            <w:r w:rsidR="008F72C9">
              <w:rPr>
                <w:rFonts w:ascii="Arial Narrow" w:eastAsia="Arial" w:hAnsi="Arial Narrow" w:cs="Arial"/>
                <w:sz w:val="22"/>
                <w:szCs w:val="22"/>
              </w:rPr>
              <w:t>6</w:t>
            </w:r>
            <w:r w:rsidRPr="00DF2B56">
              <w:rPr>
                <w:rFonts w:ascii="Arial Narrow" w:eastAsia="Arial" w:hAnsi="Arial Narrow" w:cs="Arial"/>
                <w:sz w:val="22"/>
                <w:szCs w:val="22"/>
              </w:rPr>
              <w:t xml:space="preserve">. </w:t>
            </w:r>
            <w:r w:rsidRPr="00DF2B56">
              <w:rPr>
                <w:rFonts w:ascii="Arial Narrow" w:hAnsi="Arial Narrow" w:cs="Arial"/>
                <w:sz w:val="22"/>
                <w:szCs w:val="22"/>
              </w:rPr>
              <w:t>Comunicado Técnico Diario Coronavirus en México (COVID19).</w:t>
            </w:r>
          </w:p>
        </w:tc>
      </w:tr>
      <w:tr w:rsidR="006D75ED" w:rsidRPr="00DF2B56" w14:paraId="6054C886" w14:textId="77777777" w:rsidTr="00DA048C">
        <w:trPr>
          <w:trHeight w:val="567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5C7CE" w14:textId="77777777" w:rsidR="00292D94" w:rsidRPr="00DF2B56" w:rsidRDefault="00292D94" w:rsidP="00DA048C">
            <w:pPr>
              <w:spacing w:line="276" w:lineRule="auto"/>
              <w:jc w:val="both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Estadísticas actualizadas en México: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EF91C" w14:textId="77777777" w:rsidR="00292D94" w:rsidRPr="00DF2B56" w:rsidRDefault="00292D94" w:rsidP="00DA048C">
            <w:pPr>
              <w:spacing w:after="120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Nivel Mundial:</w:t>
            </w:r>
          </w:p>
          <w:p w14:paraId="3C2787C1" w14:textId="7616A028" w:rsidR="00292D94" w:rsidRPr="00DF2B56" w:rsidRDefault="00292D94" w:rsidP="00292D94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 Narrow" w:eastAsia="Arial" w:hAnsi="Arial Narrow" w:cs="Arial"/>
                <w:bCs/>
              </w:rPr>
            </w:pPr>
            <w:proofErr w:type="gramStart"/>
            <w:r w:rsidRPr="00DF2B56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F2B56">
              <w:rPr>
                <w:rFonts w:ascii="Arial Narrow" w:eastAsia="Arial" w:hAnsi="Arial Narrow" w:cs="Arial"/>
                <w:bCs/>
              </w:rPr>
              <w:t xml:space="preserve"> de casos confirmados:</w:t>
            </w:r>
            <w:r w:rsidRPr="00DF2B56">
              <w:rPr>
                <w:rFonts w:ascii="Arial Narrow" w:eastAsia="Arial" w:hAnsi="Arial Narrow" w:cs="Arial"/>
                <w:b/>
              </w:rPr>
              <w:t xml:space="preserve"> </w:t>
            </w:r>
            <w:r w:rsidR="00681E5E">
              <w:rPr>
                <w:rFonts w:ascii="Arial Narrow" w:eastAsia="Arial" w:hAnsi="Arial Narrow" w:cs="Arial"/>
                <w:b/>
              </w:rPr>
              <w:t>6,</w:t>
            </w:r>
            <w:r w:rsidR="00616D60">
              <w:rPr>
                <w:rFonts w:ascii="Arial Narrow" w:eastAsia="Arial" w:hAnsi="Arial Narrow" w:cs="Arial"/>
                <w:b/>
              </w:rPr>
              <w:t>287</w:t>
            </w:r>
            <w:r w:rsidR="00681E5E">
              <w:rPr>
                <w:rFonts w:ascii="Arial Narrow" w:eastAsia="Arial" w:hAnsi="Arial Narrow" w:cs="Arial"/>
                <w:b/>
              </w:rPr>
              <w:t>,</w:t>
            </w:r>
            <w:r w:rsidR="00616D60">
              <w:rPr>
                <w:rFonts w:ascii="Arial Narrow" w:eastAsia="Arial" w:hAnsi="Arial Narrow" w:cs="Arial"/>
                <w:b/>
              </w:rPr>
              <w:t>771</w:t>
            </w:r>
            <w:r w:rsidRPr="00DF2B56">
              <w:rPr>
                <w:rFonts w:ascii="Arial Narrow" w:eastAsia="Arial" w:hAnsi="Arial Narrow" w:cs="Arial"/>
                <w:b/>
              </w:rPr>
              <w:t xml:space="preserve"> </w:t>
            </w:r>
            <w:r w:rsidRPr="00DF2B56">
              <w:rPr>
                <w:rFonts w:ascii="Arial Narrow" w:eastAsia="Arial" w:hAnsi="Arial Narrow" w:cs="Arial"/>
                <w:bCs/>
              </w:rPr>
              <w:t>(</w:t>
            </w:r>
            <w:r w:rsidR="00616D60">
              <w:rPr>
                <w:rFonts w:ascii="Arial Narrow" w:eastAsia="Arial" w:hAnsi="Arial Narrow" w:cs="Arial"/>
                <w:bCs/>
              </w:rPr>
              <w:t>93</w:t>
            </w:r>
            <w:r w:rsidR="00681E5E">
              <w:rPr>
                <w:rFonts w:ascii="Arial Narrow" w:eastAsia="Arial" w:hAnsi="Arial Narrow" w:cs="Arial"/>
                <w:bCs/>
              </w:rPr>
              <w:t>,</w:t>
            </w:r>
            <w:r w:rsidR="00616D60">
              <w:rPr>
                <w:rFonts w:ascii="Arial Narrow" w:eastAsia="Arial" w:hAnsi="Arial Narrow" w:cs="Arial"/>
                <w:bCs/>
              </w:rPr>
              <w:t>238</w:t>
            </w:r>
            <w:r w:rsidR="00681E5E">
              <w:rPr>
                <w:rFonts w:ascii="Arial Narrow" w:eastAsia="Arial" w:hAnsi="Arial Narrow" w:cs="Arial"/>
                <w:bCs/>
              </w:rPr>
              <w:t xml:space="preserve"> </w:t>
            </w:r>
            <w:r w:rsidRPr="00DF2B56">
              <w:rPr>
                <w:rFonts w:ascii="Arial Narrow" w:eastAsia="Arial" w:hAnsi="Arial Narrow" w:cs="Arial"/>
                <w:bCs/>
              </w:rPr>
              <w:t>casos nuevos).</w:t>
            </w:r>
          </w:p>
          <w:p w14:paraId="538FD61F" w14:textId="7224B666" w:rsidR="00292D94" w:rsidRPr="00DF2B56" w:rsidRDefault="00292D94" w:rsidP="00292D94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 Narrow" w:eastAsia="Arial" w:hAnsi="Arial Narrow" w:cs="Arial"/>
              </w:rPr>
            </w:pPr>
            <w:proofErr w:type="gramStart"/>
            <w:r w:rsidRPr="00DF2B56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F2B56">
              <w:rPr>
                <w:rFonts w:ascii="Arial Narrow" w:eastAsia="Arial" w:hAnsi="Arial Narrow" w:cs="Arial"/>
                <w:bCs/>
              </w:rPr>
              <w:t xml:space="preserve"> de casos </w:t>
            </w:r>
            <w:r w:rsidRPr="00DF2B56">
              <w:rPr>
                <w:rFonts w:ascii="Arial Narrow" w:eastAsia="Arial" w:hAnsi="Arial Narrow" w:cs="Arial"/>
              </w:rPr>
              <w:t xml:space="preserve">ocurridos los últimos 14 días: 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1,</w:t>
            </w:r>
            <w:r w:rsidR="00E9224D">
              <w:rPr>
                <w:rFonts w:ascii="Arial Narrow" w:eastAsia="Arial" w:hAnsi="Arial Narrow" w:cs="Arial"/>
                <w:b/>
                <w:bCs/>
              </w:rPr>
              <w:t>464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,</w:t>
            </w:r>
            <w:r w:rsidR="00E9224D">
              <w:rPr>
                <w:rFonts w:ascii="Arial Narrow" w:eastAsia="Arial" w:hAnsi="Arial Narrow" w:cs="Arial"/>
                <w:b/>
                <w:bCs/>
              </w:rPr>
              <w:t>866</w:t>
            </w:r>
            <w:r w:rsidRPr="00DF2B56">
              <w:rPr>
                <w:rFonts w:ascii="Arial Narrow" w:eastAsia="Arial" w:hAnsi="Arial Narrow" w:cs="Arial"/>
              </w:rPr>
              <w:t xml:space="preserve"> (</w:t>
            </w:r>
            <w:r w:rsidR="00E9224D">
              <w:rPr>
                <w:rFonts w:ascii="Arial Narrow" w:eastAsia="Arial" w:hAnsi="Arial Narrow" w:cs="Arial"/>
              </w:rPr>
              <w:t>25,442</w:t>
            </w:r>
            <w:r w:rsidR="00C71ED3">
              <w:rPr>
                <w:rFonts w:ascii="Arial Narrow" w:eastAsia="Arial" w:hAnsi="Arial Narrow" w:cs="Arial"/>
              </w:rPr>
              <w:t xml:space="preserve"> </w:t>
            </w:r>
            <w:r w:rsidRPr="00DF2B56">
              <w:rPr>
                <w:rFonts w:ascii="Arial Narrow" w:eastAsia="Arial" w:hAnsi="Arial Narrow" w:cs="Arial"/>
              </w:rPr>
              <w:t>casos más que ayer).</w:t>
            </w:r>
          </w:p>
          <w:p w14:paraId="020A4AE9" w14:textId="69CBDE74" w:rsidR="00C71ED3" w:rsidRDefault="00292D94" w:rsidP="00616D60">
            <w:pPr>
              <w:pStyle w:val="Prrafodelista"/>
              <w:numPr>
                <w:ilvl w:val="0"/>
                <w:numId w:val="3"/>
              </w:numPr>
              <w:spacing w:after="120"/>
              <w:rPr>
                <w:rFonts w:ascii="Arial Narrow" w:eastAsia="Arial" w:hAnsi="Arial Narrow" w:cs="Arial"/>
                <w:bCs/>
              </w:rPr>
            </w:pPr>
            <w:r w:rsidRPr="00616D60">
              <w:rPr>
                <w:rFonts w:ascii="Arial Narrow" w:eastAsia="Arial" w:hAnsi="Arial Narrow" w:cs="Arial"/>
                <w:bCs/>
              </w:rPr>
              <w:t xml:space="preserve">Tasa de letalidad: </w:t>
            </w:r>
            <w:r w:rsidR="00616D60" w:rsidRPr="00DF2B56">
              <w:rPr>
                <w:rFonts w:ascii="Arial Narrow" w:eastAsia="Arial" w:hAnsi="Arial Narrow" w:cs="Arial"/>
                <w:b/>
              </w:rPr>
              <w:t>6.</w:t>
            </w:r>
            <w:r w:rsidR="00616D60">
              <w:rPr>
                <w:rFonts w:ascii="Arial Narrow" w:eastAsia="Arial" w:hAnsi="Arial Narrow" w:cs="Arial"/>
                <w:b/>
              </w:rPr>
              <w:t>0</w:t>
            </w:r>
            <w:r w:rsidR="00616D60" w:rsidRPr="00DF2B56">
              <w:rPr>
                <w:rFonts w:ascii="Arial Narrow" w:eastAsia="Arial" w:hAnsi="Arial Narrow" w:cs="Arial"/>
                <w:b/>
              </w:rPr>
              <w:t xml:space="preserve">% </w:t>
            </w:r>
            <w:r w:rsidR="00616D60" w:rsidRPr="00C71ED3">
              <w:rPr>
                <w:rFonts w:ascii="Arial Narrow" w:eastAsia="Arial" w:hAnsi="Arial Narrow" w:cs="Arial"/>
              </w:rPr>
              <w:t>(</w:t>
            </w:r>
            <w:r w:rsidR="00616D60">
              <w:rPr>
                <w:rFonts w:ascii="Arial Narrow" w:eastAsia="Arial" w:hAnsi="Arial Narrow" w:cs="Arial"/>
              </w:rPr>
              <w:t>disminuyó en una décima con respecto al día anterior</w:t>
            </w:r>
            <w:r w:rsidR="00616D60" w:rsidRPr="00DF2B56">
              <w:rPr>
                <w:rFonts w:ascii="Arial Narrow" w:eastAsia="Arial" w:hAnsi="Arial Narrow" w:cs="Arial"/>
                <w:bCs/>
              </w:rPr>
              <w:t>).</w:t>
            </w:r>
          </w:p>
          <w:p w14:paraId="4D21EBB8" w14:textId="7E033E3D" w:rsidR="006D75ED" w:rsidRPr="006D75ED" w:rsidRDefault="006D75ED" w:rsidP="006D75ED">
            <w:pPr>
              <w:spacing w:after="120"/>
              <w:jc w:val="center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5D779D8C" wp14:editId="041AC7A6">
                  <wp:extent cx="4780358" cy="2472916"/>
                  <wp:effectExtent l="0" t="0" r="127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497" cy="2497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88E5B" w14:textId="77777777" w:rsidR="00292D94" w:rsidRPr="00DF2B56" w:rsidRDefault="00292D94" w:rsidP="00DA048C">
            <w:pPr>
              <w:spacing w:after="120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México:</w:t>
            </w:r>
          </w:p>
          <w:p w14:paraId="77AA1E5C" w14:textId="67323CFA" w:rsidR="00292D94" w:rsidRPr="00C71ED3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 Narrow" w:hAnsi="Arial Narrow" w:cs="Arial"/>
              </w:rPr>
            </w:pPr>
            <w:proofErr w:type="gramStart"/>
            <w:r w:rsidRPr="00DF2B56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F2B56">
              <w:rPr>
                <w:rFonts w:ascii="Arial Narrow" w:eastAsia="Arial" w:hAnsi="Arial Narrow" w:cs="Arial"/>
                <w:bCs/>
              </w:rPr>
              <w:t xml:space="preserve"> de casos confirmados: </w:t>
            </w:r>
            <w:r w:rsidR="00616D60">
              <w:rPr>
                <w:rFonts w:ascii="Arial Narrow" w:eastAsia="Arial" w:hAnsi="Arial Narrow" w:cs="Arial"/>
                <w:b/>
              </w:rPr>
              <w:t>101</w:t>
            </w:r>
            <w:r w:rsidRPr="00DF2B56">
              <w:rPr>
                <w:rFonts w:ascii="Arial Narrow" w:eastAsia="Arial" w:hAnsi="Arial Narrow" w:cs="Arial"/>
                <w:b/>
              </w:rPr>
              <w:t>,</w:t>
            </w:r>
            <w:r w:rsidR="00616D60">
              <w:rPr>
                <w:rFonts w:ascii="Arial Narrow" w:eastAsia="Arial" w:hAnsi="Arial Narrow" w:cs="Arial"/>
                <w:b/>
              </w:rPr>
              <w:t>238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(</w:t>
            </w:r>
            <w:r w:rsidR="00C71ED3">
              <w:rPr>
                <w:rFonts w:ascii="Arial Narrow" w:eastAsia="Arial" w:hAnsi="Arial Narrow" w:cs="Arial"/>
                <w:bCs/>
              </w:rPr>
              <w:t>3,</w:t>
            </w:r>
            <w:r w:rsidR="00FD6505">
              <w:rPr>
                <w:rFonts w:ascii="Arial Narrow" w:eastAsia="Arial" w:hAnsi="Arial Narrow" w:cs="Arial"/>
                <w:bCs/>
              </w:rPr>
              <w:t>912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545BB671" w14:textId="0D5A1EFC" w:rsidR="00C71ED3" w:rsidRPr="00DF2B56" w:rsidRDefault="00C71ED3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 Narrow" w:hAnsi="Arial Narrow" w:cs="Arial"/>
              </w:rPr>
            </w:pPr>
            <w:proofErr w:type="gramStart"/>
            <w:r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>
              <w:rPr>
                <w:rFonts w:ascii="Arial Narrow" w:eastAsia="Arial" w:hAnsi="Arial Narrow" w:cs="Arial"/>
                <w:bCs/>
              </w:rPr>
              <w:t xml:space="preserve"> de casos activos: </w:t>
            </w:r>
            <w:r w:rsidRPr="00C71ED3">
              <w:rPr>
                <w:rFonts w:ascii="Arial Narrow" w:eastAsia="Arial" w:hAnsi="Arial Narrow" w:cs="Arial"/>
                <w:b/>
                <w:bCs/>
              </w:rPr>
              <w:t>16,</w:t>
            </w:r>
            <w:r w:rsidR="00616D60">
              <w:rPr>
                <w:rFonts w:ascii="Arial Narrow" w:eastAsia="Arial" w:hAnsi="Arial Narrow" w:cs="Arial"/>
                <w:b/>
                <w:bCs/>
              </w:rPr>
              <w:t>829</w:t>
            </w:r>
            <w:r>
              <w:rPr>
                <w:rFonts w:ascii="Arial Narrow" w:eastAsia="Arial" w:hAnsi="Arial Narrow" w:cs="Arial"/>
                <w:bCs/>
              </w:rPr>
              <w:t xml:space="preserve"> (</w:t>
            </w:r>
            <w:r w:rsidR="00FD6505">
              <w:rPr>
                <w:rFonts w:ascii="Arial Narrow" w:eastAsia="Arial" w:hAnsi="Arial Narrow" w:cs="Arial"/>
                <w:bCs/>
              </w:rPr>
              <w:t>111</w:t>
            </w:r>
            <w:r>
              <w:rPr>
                <w:rFonts w:ascii="Arial Narrow" w:eastAsia="Arial" w:hAnsi="Arial Narrow" w:cs="Arial"/>
                <w:bCs/>
              </w:rPr>
              <w:t xml:space="preserve"> </w:t>
            </w:r>
            <w:r w:rsidR="00FD6505">
              <w:rPr>
                <w:rFonts w:ascii="Arial Narrow" w:eastAsia="Arial" w:hAnsi="Arial Narrow" w:cs="Arial"/>
                <w:bCs/>
              </w:rPr>
              <w:t>menos</w:t>
            </w:r>
            <w:r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5D72F32D" w14:textId="55636D0E" w:rsidR="00292D94" w:rsidRPr="00DF2B56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 Narrow" w:hAnsi="Arial Narrow" w:cs="Arial"/>
              </w:rPr>
            </w:pPr>
            <w:proofErr w:type="gramStart"/>
            <w:r w:rsidRPr="00DF2B56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F2B56">
              <w:rPr>
                <w:rFonts w:ascii="Arial Narrow" w:eastAsia="Arial" w:hAnsi="Arial Narrow" w:cs="Arial"/>
                <w:bCs/>
              </w:rPr>
              <w:t xml:space="preserve"> de personas sospechosas: </w:t>
            </w:r>
            <w:r w:rsidR="00C71ED3">
              <w:rPr>
                <w:rFonts w:ascii="Arial Narrow" w:eastAsia="Arial" w:hAnsi="Arial Narrow" w:cs="Arial"/>
                <w:b/>
              </w:rPr>
              <w:t>4</w:t>
            </w:r>
            <w:r w:rsidR="00616D60">
              <w:rPr>
                <w:rFonts w:ascii="Arial Narrow" w:eastAsia="Arial" w:hAnsi="Arial Narrow" w:cs="Arial"/>
                <w:b/>
              </w:rPr>
              <w:t>4</w:t>
            </w:r>
            <w:r w:rsidR="00C71ED3">
              <w:rPr>
                <w:rFonts w:ascii="Arial Narrow" w:eastAsia="Arial" w:hAnsi="Arial Narrow" w:cs="Arial"/>
                <w:b/>
              </w:rPr>
              <w:t>,</w:t>
            </w:r>
            <w:r w:rsidR="00616D60">
              <w:rPr>
                <w:rFonts w:ascii="Arial Narrow" w:eastAsia="Arial" w:hAnsi="Arial Narrow" w:cs="Arial"/>
                <w:b/>
              </w:rPr>
              <w:t>869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="00C71ED3">
              <w:rPr>
                <w:rFonts w:ascii="Arial Narrow" w:eastAsia="Arial" w:hAnsi="Arial Narrow" w:cs="Arial"/>
                <w:bCs/>
              </w:rPr>
              <w:t>(</w:t>
            </w:r>
            <w:r w:rsidR="00616D60">
              <w:rPr>
                <w:rFonts w:ascii="Arial Narrow" w:eastAsia="Arial" w:hAnsi="Arial Narrow" w:cs="Arial"/>
                <w:bCs/>
              </w:rPr>
              <w:t>2</w:t>
            </w:r>
            <w:r w:rsidR="00C71ED3">
              <w:rPr>
                <w:rFonts w:ascii="Arial Narrow" w:eastAsia="Arial" w:hAnsi="Arial Narrow" w:cs="Arial"/>
                <w:bCs/>
              </w:rPr>
              <w:t>,</w:t>
            </w:r>
            <w:r w:rsidR="00616D60">
              <w:rPr>
                <w:rFonts w:ascii="Arial Narrow" w:eastAsia="Arial" w:hAnsi="Arial Narrow" w:cs="Arial"/>
                <w:bCs/>
              </w:rPr>
              <w:t>718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</w:t>
            </w:r>
            <w:r>
              <w:rPr>
                <w:rFonts w:ascii="Arial Narrow" w:eastAsia="Arial" w:hAnsi="Arial Narrow" w:cs="Arial"/>
                <w:bCs/>
              </w:rPr>
              <w:t>+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1DE7F54B" w14:textId="3BF7B8A0" w:rsidR="00292D94" w:rsidRDefault="00292D94" w:rsidP="00292D94">
            <w:pPr>
              <w:pStyle w:val="Prrafodelista"/>
              <w:numPr>
                <w:ilvl w:val="0"/>
                <w:numId w:val="4"/>
              </w:numPr>
              <w:spacing w:after="120"/>
              <w:jc w:val="both"/>
              <w:rPr>
                <w:rFonts w:ascii="Arial Narrow" w:eastAsia="Arial" w:hAnsi="Arial Narrow" w:cs="Arial"/>
                <w:bCs/>
              </w:rPr>
            </w:pPr>
            <w:proofErr w:type="gramStart"/>
            <w:r w:rsidRPr="00DF2B56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DF2B56">
              <w:rPr>
                <w:rFonts w:ascii="Arial Narrow" w:eastAsia="Arial" w:hAnsi="Arial Narrow" w:cs="Arial"/>
                <w:bCs/>
              </w:rPr>
              <w:t xml:space="preserve"> de defunciones: </w:t>
            </w:r>
            <w:r w:rsidR="00C71ED3">
              <w:rPr>
                <w:rFonts w:ascii="Arial Narrow" w:eastAsia="Arial" w:hAnsi="Arial Narrow" w:cs="Arial"/>
                <w:b/>
              </w:rPr>
              <w:t>1</w:t>
            </w:r>
            <w:r w:rsidR="00616D60">
              <w:rPr>
                <w:rFonts w:ascii="Arial Narrow" w:eastAsia="Arial" w:hAnsi="Arial Narrow" w:cs="Arial"/>
                <w:b/>
              </w:rPr>
              <w:t>1</w:t>
            </w:r>
            <w:r w:rsidR="00C71ED3">
              <w:rPr>
                <w:rFonts w:ascii="Arial Narrow" w:eastAsia="Arial" w:hAnsi="Arial Narrow" w:cs="Arial"/>
                <w:b/>
              </w:rPr>
              <w:t>,</w:t>
            </w:r>
            <w:r w:rsidR="00616D60">
              <w:rPr>
                <w:rFonts w:ascii="Arial Narrow" w:eastAsia="Arial" w:hAnsi="Arial Narrow" w:cs="Arial"/>
                <w:b/>
              </w:rPr>
              <w:t>729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(</w:t>
            </w:r>
            <w:r w:rsidR="00616D60">
              <w:rPr>
                <w:rFonts w:ascii="Arial Narrow" w:eastAsia="Arial" w:hAnsi="Arial Narrow" w:cs="Arial"/>
                <w:bCs/>
              </w:rPr>
              <w:t>1</w:t>
            </w:r>
            <w:r w:rsidR="006D75ED">
              <w:rPr>
                <w:rFonts w:ascii="Arial Narrow" w:eastAsia="Arial" w:hAnsi="Arial Narrow" w:cs="Arial"/>
                <w:bCs/>
              </w:rPr>
              <w:t>,</w:t>
            </w:r>
            <w:r w:rsidR="00616D60">
              <w:rPr>
                <w:rFonts w:ascii="Arial Narrow" w:eastAsia="Arial" w:hAnsi="Arial Narrow" w:cs="Arial"/>
                <w:bCs/>
              </w:rPr>
              <w:t>092</w:t>
            </w:r>
            <w:r w:rsidRPr="00DF2B56">
              <w:rPr>
                <w:rFonts w:ascii="Arial Narrow" w:eastAsia="Arial" w:hAnsi="Arial Narrow" w:cs="Arial"/>
                <w:bCs/>
              </w:rPr>
              <w:t xml:space="preserve"> + que ayer).</w:t>
            </w:r>
          </w:p>
          <w:p w14:paraId="19E7BDC1" w14:textId="650A4F03" w:rsidR="006D75ED" w:rsidRPr="006D75ED" w:rsidRDefault="006D75ED" w:rsidP="006D75ED">
            <w:pPr>
              <w:spacing w:after="120"/>
              <w:jc w:val="center"/>
              <w:rPr>
                <w:rFonts w:ascii="Arial Narrow" w:eastAsia="Arial" w:hAnsi="Arial Narrow"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8618E1" wp14:editId="74920950">
                  <wp:extent cx="4852778" cy="2562225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533" cy="259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4E0C5" w14:textId="77777777" w:rsidR="006D75ED" w:rsidRPr="00DF2B56" w:rsidRDefault="006D75ED" w:rsidP="006D75ED">
            <w:pPr>
              <w:spacing w:after="120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DF2B5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 xml:space="preserve">Ciudad de México: </w:t>
            </w:r>
          </w:p>
          <w:p w14:paraId="12CF9DD7" w14:textId="77777777" w:rsidR="006D75ED" w:rsidRPr="00DF2B56" w:rsidRDefault="006D75ED" w:rsidP="006D75ED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Casos confirmados acumulados </w:t>
            </w:r>
            <w:r>
              <w:rPr>
                <w:rFonts w:ascii="Arial Narrow" w:eastAsia="Arial" w:hAnsi="Arial Narrow" w:cs="Arial"/>
                <w:b/>
                <w:bCs/>
              </w:rPr>
              <w:t>27,326</w:t>
            </w:r>
            <w:r w:rsidRPr="00DF2B56">
              <w:rPr>
                <w:rFonts w:ascii="Arial Narrow" w:eastAsia="Arial" w:hAnsi="Arial Narrow" w:cs="Arial"/>
              </w:rPr>
              <w:t xml:space="preserve"> (</w:t>
            </w:r>
            <w:r>
              <w:rPr>
                <w:rFonts w:ascii="Arial Narrow" w:eastAsia="Arial" w:hAnsi="Arial Narrow" w:cs="Arial"/>
              </w:rPr>
              <w:t>817</w:t>
            </w:r>
            <w:r w:rsidRPr="00DF2B56">
              <w:rPr>
                <w:rFonts w:ascii="Arial Narrow" w:eastAsia="Arial" w:hAnsi="Arial Narrow" w:cs="Arial"/>
              </w:rPr>
              <w:t xml:space="preserve"> + que ayer).</w:t>
            </w:r>
          </w:p>
          <w:p w14:paraId="41E70464" w14:textId="77777777" w:rsidR="006D75ED" w:rsidRPr="00DF2B56" w:rsidRDefault="006D75ED" w:rsidP="006D75ED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Casos sospechosos </w:t>
            </w:r>
            <w:r>
              <w:rPr>
                <w:rFonts w:ascii="Arial Narrow" w:eastAsia="Arial" w:hAnsi="Arial Narrow" w:cs="Arial"/>
                <w:b/>
                <w:bCs/>
              </w:rPr>
              <w:t>8,236</w:t>
            </w:r>
            <w:r w:rsidRPr="00DF2B56">
              <w:rPr>
                <w:rFonts w:ascii="Arial Narrow" w:eastAsia="Arial" w:hAnsi="Arial Narrow" w:cs="Arial"/>
              </w:rPr>
              <w:t xml:space="preserve"> (</w:t>
            </w:r>
            <w:r>
              <w:rPr>
                <w:rFonts w:ascii="Arial Narrow" w:eastAsia="Arial" w:hAnsi="Arial Narrow" w:cs="Arial"/>
              </w:rPr>
              <w:t>568 +</w:t>
            </w:r>
            <w:r w:rsidRPr="00DF2B56">
              <w:rPr>
                <w:rFonts w:ascii="Arial Narrow" w:eastAsia="Arial" w:hAnsi="Arial Narrow" w:cs="Arial"/>
              </w:rPr>
              <w:t xml:space="preserve"> que ayer).</w:t>
            </w:r>
          </w:p>
          <w:p w14:paraId="089D3F50" w14:textId="2972A48C" w:rsidR="00292D94" w:rsidRPr="006D75ED" w:rsidRDefault="006D75ED" w:rsidP="00DA048C">
            <w:pPr>
              <w:pStyle w:val="Prrafodelista"/>
              <w:numPr>
                <w:ilvl w:val="0"/>
                <w:numId w:val="5"/>
              </w:numPr>
              <w:spacing w:after="120" w:line="276" w:lineRule="auto"/>
              <w:jc w:val="both"/>
              <w:rPr>
                <w:rFonts w:ascii="Arial Narrow" w:eastAsia="Arial" w:hAnsi="Arial Narrow" w:cs="Arial"/>
              </w:rPr>
            </w:pPr>
            <w:r w:rsidRPr="00DF2B56">
              <w:rPr>
                <w:rFonts w:ascii="Arial Narrow" w:eastAsia="Arial" w:hAnsi="Arial Narrow" w:cs="Arial"/>
              </w:rPr>
              <w:t xml:space="preserve">Defunciones: </w:t>
            </w:r>
            <w:r>
              <w:rPr>
                <w:rFonts w:ascii="Arial Narrow" w:eastAsia="Arial" w:hAnsi="Arial Narrow" w:cs="Arial"/>
                <w:b/>
                <w:bCs/>
              </w:rPr>
              <w:t>3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>,</w:t>
            </w:r>
            <w:r>
              <w:rPr>
                <w:rFonts w:ascii="Arial Narrow" w:eastAsia="Arial" w:hAnsi="Arial Narrow" w:cs="Arial"/>
                <w:b/>
                <w:bCs/>
              </w:rPr>
              <w:t>214</w:t>
            </w:r>
            <w:r w:rsidRPr="00DF2B56">
              <w:rPr>
                <w:rFonts w:ascii="Arial Narrow" w:eastAsia="Arial" w:hAnsi="Arial Narrow" w:cs="Arial"/>
                <w:b/>
                <w:bCs/>
              </w:rPr>
              <w:t xml:space="preserve"> </w:t>
            </w:r>
            <w:r w:rsidRPr="00DF2B56">
              <w:rPr>
                <w:rFonts w:ascii="Arial Narrow" w:eastAsia="Arial" w:hAnsi="Arial Narrow" w:cs="Arial"/>
              </w:rPr>
              <w:t>(</w:t>
            </w:r>
            <w:r>
              <w:rPr>
                <w:rFonts w:ascii="Arial Narrow" w:eastAsia="Arial" w:hAnsi="Arial Narrow" w:cs="Arial"/>
              </w:rPr>
              <w:t>501</w:t>
            </w:r>
            <w:r w:rsidRPr="00DF2B56">
              <w:rPr>
                <w:rFonts w:ascii="Arial Narrow" w:eastAsia="Arial" w:hAnsi="Arial Narrow" w:cs="Arial"/>
              </w:rPr>
              <w:t xml:space="preserve"> + que ayer). </w:t>
            </w:r>
          </w:p>
          <w:p w14:paraId="4A31D9DD" w14:textId="09C8AF17" w:rsidR="00C71ED3" w:rsidRDefault="00C71ED3" w:rsidP="00DA048C">
            <w:pPr>
              <w:spacing w:after="120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El </w:t>
            </w:r>
            <w:r w:rsidR="00E9224D">
              <w:rPr>
                <w:rFonts w:ascii="Arial Narrow" w:eastAsia="Arial" w:hAnsi="Arial Narrow" w:cs="Arial"/>
                <w:bCs/>
                <w:sz w:val="22"/>
                <w:szCs w:val="22"/>
              </w:rPr>
              <w:t>Dr.</w:t>
            </w:r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 José Luis </w:t>
            </w:r>
            <w:proofErr w:type="spellStart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>Alomía</w:t>
            </w:r>
            <w:proofErr w:type="spellEnd"/>
            <w:r>
              <w:rPr>
                <w:rFonts w:ascii="Arial Narrow" w:eastAsia="Arial" w:hAnsi="Arial Narrow" w:cs="Arial"/>
                <w:bCs/>
                <w:sz w:val="22"/>
                <w:szCs w:val="22"/>
              </w:rPr>
              <w:t xml:space="preserve">, </w:t>
            </w:r>
            <w:r w:rsidR="000B3637">
              <w:rPr>
                <w:rFonts w:ascii="Arial Narrow" w:eastAsia="Arial" w:hAnsi="Arial Narrow" w:cs="Arial"/>
                <w:bCs/>
                <w:sz w:val="22"/>
                <w:szCs w:val="22"/>
              </w:rPr>
              <w:t>presentó el mapa y análisis de los casos confirmados por entidad federativa de residencia</w:t>
            </w:r>
            <w:r w:rsidR="00E9224D">
              <w:rPr>
                <w:rFonts w:ascii="Arial Narrow" w:eastAsia="Arial" w:hAnsi="Arial Narrow" w:cs="Arial"/>
                <w:bCs/>
                <w:sz w:val="22"/>
                <w:szCs w:val="22"/>
              </w:rPr>
              <w:t>, señalando que se incluyeron nuevos colores para identificar las entidades en que el número de casos supera los veinte mil casos acumulados.</w:t>
            </w:r>
          </w:p>
          <w:p w14:paraId="01D968BF" w14:textId="4AE50A32" w:rsidR="00A36AFD" w:rsidRPr="00A36AFD" w:rsidRDefault="000D5267" w:rsidP="00B43E66">
            <w:pPr>
              <w:spacing w:line="276" w:lineRule="auto"/>
              <w:jc w:val="both"/>
              <w:rPr>
                <w:rFonts w:ascii="Arial Narrow" w:eastAsia="Arial" w:hAnsi="Arial Narrow" w:cs="Arial"/>
                <w:bCs/>
                <w:sz w:val="22"/>
                <w:szCs w:val="22"/>
              </w:rPr>
            </w:pPr>
            <w:r w:rsidRPr="000D5267">
              <w:rPr>
                <w:rFonts w:ascii="Arial Narrow" w:eastAsia="Arial" w:hAnsi="Arial Narrow" w:cs="Arial"/>
                <w:bCs/>
                <w:noProof/>
                <w:sz w:val="22"/>
                <w:szCs w:val="22"/>
              </w:rPr>
              <w:drawing>
                <wp:inline distT="0" distB="0" distL="0" distR="0" wp14:anchorId="4FC4FD60" wp14:editId="697DB5A8">
                  <wp:extent cx="4921530" cy="26670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5888" b="4226"/>
                          <a:stretch/>
                        </pic:blipFill>
                        <pic:spPr bwMode="auto">
                          <a:xfrm>
                            <a:off x="0" y="0"/>
                            <a:ext cx="4933483" cy="2673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F6909" w14:textId="77777777" w:rsidR="006D75ED" w:rsidRDefault="006D75ED" w:rsidP="00B43E66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540FA099" w14:textId="1269D079" w:rsidR="00864AB5" w:rsidRDefault="00A36AFD" w:rsidP="00B43E66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Asimismo,</w:t>
            </w:r>
            <w:r w:rsidR="00B43E66" w:rsidRPr="00B43E66">
              <w:rPr>
                <w:rFonts w:ascii="Arial Narrow" w:eastAsia="Arial" w:hAnsi="Arial Narrow" w:cs="Arial"/>
                <w:sz w:val="22"/>
                <w:szCs w:val="22"/>
              </w:rPr>
              <w:t xml:space="preserve"> indicó que la disponibilidad de camas para hospitalización se mantiene en </w:t>
            </w:r>
            <w:r w:rsidR="00E9224D">
              <w:rPr>
                <w:rFonts w:ascii="Arial Narrow" w:eastAsia="Arial" w:hAnsi="Arial Narrow" w:cs="Arial"/>
                <w:sz w:val="22"/>
                <w:szCs w:val="22"/>
              </w:rPr>
              <w:t>74</w:t>
            </w:r>
            <w:r w:rsidR="00B43E66" w:rsidRPr="00B43E66">
              <w:rPr>
                <w:rFonts w:ascii="Arial Narrow" w:eastAsia="Arial" w:hAnsi="Arial Narrow" w:cs="Arial"/>
                <w:sz w:val="22"/>
                <w:szCs w:val="22"/>
              </w:rPr>
              <w:t xml:space="preserve">% en la Ciudad de México </w:t>
            </w:r>
            <w:r w:rsidR="00E9224D">
              <w:rPr>
                <w:rFonts w:ascii="Arial Narrow" w:eastAsia="Arial" w:hAnsi="Arial Narrow" w:cs="Arial"/>
                <w:sz w:val="22"/>
                <w:szCs w:val="22"/>
              </w:rPr>
              <w:t>y en</w:t>
            </w:r>
            <w:r w:rsidR="00B43E66" w:rsidRPr="00B43E66">
              <w:rPr>
                <w:rFonts w:ascii="Arial Narrow" w:eastAsia="Arial" w:hAnsi="Arial Narrow" w:cs="Arial"/>
                <w:sz w:val="22"/>
                <w:szCs w:val="22"/>
              </w:rPr>
              <w:t xml:space="preserve"> el Estado de México</w:t>
            </w:r>
            <w:r w:rsidR="00B43E66" w:rsidRPr="00DD7E8D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  <w:r w:rsidR="00B43E66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 xml:space="preserve"> </w:t>
            </w:r>
          </w:p>
          <w:p w14:paraId="7690E013" w14:textId="5033D392" w:rsidR="00B43E66" w:rsidRDefault="00B32E44" w:rsidP="00DA048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 w:rsidRPr="00B32E44">
              <w:rPr>
                <w:rFonts w:ascii="Arial Narrow" w:eastAsia="Arial" w:hAnsi="Arial Narrow"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66ECAC02" wp14:editId="1A1417D7">
                  <wp:extent cx="4780915" cy="2650067"/>
                  <wp:effectExtent l="0" t="0" r="0" b="444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5888" b="2946"/>
                          <a:stretch/>
                        </pic:blipFill>
                        <pic:spPr bwMode="auto">
                          <a:xfrm>
                            <a:off x="0" y="0"/>
                            <a:ext cx="4803040" cy="266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13895" w14:textId="77777777" w:rsidR="00B43E66" w:rsidRDefault="00B43E66" w:rsidP="00DA048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</w:p>
          <w:p w14:paraId="77147362" w14:textId="01E5449D" w:rsidR="00B43E66" w:rsidRDefault="00A36AFD" w:rsidP="00DA048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Mortalidad no observable</w:t>
            </w:r>
            <w:r w:rsidR="003F7764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:</w:t>
            </w:r>
          </w:p>
          <w:p w14:paraId="05B8A697" w14:textId="467AE69C" w:rsidR="003F7764" w:rsidRPr="003F7764" w:rsidRDefault="003F7764" w:rsidP="00DA048C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2E17264D" w14:textId="75DB25C9" w:rsidR="00567415" w:rsidRDefault="00616D60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El Dr. Hugo López-Gatell Ramírez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 señaló que e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>l término se refiere a p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acientes que pierden la vida sin muestra de laboratorio para comprobación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 xml:space="preserve"> de la enfermedad.</w:t>
            </w:r>
          </w:p>
          <w:p w14:paraId="307C5549" w14:textId="77777777" w:rsidR="006D75ED" w:rsidRDefault="006D75ED" w:rsidP="003E45FA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7D65D106" w14:textId="0EF46C58" w:rsidR="008E70B5" w:rsidRDefault="006D75ED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Dijo que desde 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hace casi tres semanas una comisión técnica revisa métodos complementarios para identificar mortalidad no observable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>. Esta comisión está integrada por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proofErr w:type="spellStart"/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infectólogos</w:t>
            </w:r>
            <w:proofErr w:type="spellEnd"/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, epidemiólogos, 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 xml:space="preserve">personas 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con experiencia en sistemas de salud y análisis de datos, 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>(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estadística, matemáticas, </w:t>
            </w:r>
            <w:proofErr w:type="spellStart"/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etc</w:t>
            </w:r>
            <w:proofErr w:type="spellEnd"/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)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>. Este personal se compone de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 funcionarios de la </w:t>
            </w:r>
            <w:r w:rsidR="00A36AFD">
              <w:rPr>
                <w:rFonts w:ascii="Arial Narrow" w:eastAsia="Arial" w:hAnsi="Arial Narrow" w:cs="Arial"/>
                <w:sz w:val="22"/>
                <w:szCs w:val="22"/>
              </w:rPr>
              <w:t>CDMX</w:t>
            </w:r>
            <w:r w:rsidR="003E45FA">
              <w:rPr>
                <w:rFonts w:ascii="Arial Narrow" w:eastAsia="Arial" w:hAnsi="Arial Narrow" w:cs="Arial"/>
                <w:sz w:val="22"/>
                <w:szCs w:val="22"/>
              </w:rPr>
              <w:t xml:space="preserve"> y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 federales</w:t>
            </w:r>
            <w:r w:rsidR="003E45FA">
              <w:rPr>
                <w:rFonts w:ascii="Arial Narrow" w:eastAsia="Arial" w:hAnsi="Arial Narrow" w:cs="Arial"/>
                <w:sz w:val="22"/>
                <w:szCs w:val="22"/>
              </w:rPr>
              <w:t xml:space="preserve">, así como de 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 xml:space="preserve">unidades centrales como el </w:t>
            </w:r>
            <w:r w:rsidR="003E45FA" w:rsidRPr="003E45FA">
              <w:rPr>
                <w:rFonts w:ascii="Arial Narrow" w:eastAsia="Arial" w:hAnsi="Arial Narrow" w:cs="Arial"/>
                <w:sz w:val="22"/>
                <w:szCs w:val="22"/>
                <w:lang w:val="es-MX"/>
              </w:rPr>
              <w:t>Centro Nacional de Programas Preventivos y Control de Enfermedades (CENAPRECE)</w:t>
            </w:r>
            <w:r w:rsidR="003E45FA">
              <w:rPr>
                <w:rFonts w:ascii="Arial Narrow" w:eastAsia="Arial" w:hAnsi="Arial Narrow" w:cs="Arial"/>
                <w:sz w:val="22"/>
                <w:szCs w:val="22"/>
                <w:lang w:val="es-MX"/>
              </w:rPr>
              <w:t>.</w:t>
            </w:r>
            <w:r>
              <w:rPr>
                <w:rFonts w:ascii="Arial Narrow" w:eastAsia="Arial" w:hAnsi="Arial Narrow" w:cs="Arial"/>
                <w:sz w:val="22"/>
                <w:szCs w:val="22"/>
                <w:lang w:val="es-MX"/>
              </w:rPr>
              <w:t xml:space="preserve"> </w:t>
            </w:r>
            <w:r w:rsidR="003E45FA">
              <w:rPr>
                <w:rFonts w:ascii="Arial Narrow" w:eastAsia="Arial" w:hAnsi="Arial Narrow" w:cs="Arial"/>
                <w:sz w:val="22"/>
                <w:szCs w:val="22"/>
              </w:rPr>
              <w:t xml:space="preserve">Indicó que aún no </w:t>
            </w:r>
            <w:r w:rsidR="00567415">
              <w:rPr>
                <w:rFonts w:ascii="Arial Narrow" w:eastAsia="Arial" w:hAnsi="Arial Narrow" w:cs="Arial"/>
                <w:sz w:val="22"/>
                <w:szCs w:val="22"/>
              </w:rPr>
              <w:t>hay resultados completos, pero se está trabajando en ello.</w:t>
            </w:r>
          </w:p>
          <w:p w14:paraId="76D13F2B" w14:textId="46611F18" w:rsidR="003E45FA" w:rsidRDefault="00A05398" w:rsidP="006D75ED">
            <w:pPr>
              <w:spacing w:line="276" w:lineRule="auto"/>
              <w:jc w:val="center"/>
              <w:rPr>
                <w:rFonts w:ascii="Arial Narrow" w:eastAsia="Arial" w:hAnsi="Arial Narrow" w:cs="Arial"/>
                <w:sz w:val="22"/>
                <w:szCs w:val="22"/>
              </w:rPr>
            </w:pPr>
            <w:r w:rsidRPr="00A05398"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16F2C825" wp14:editId="456FAD06">
                  <wp:extent cx="4819650" cy="2657643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6000" b="3566"/>
                          <a:stretch/>
                        </pic:blipFill>
                        <pic:spPr bwMode="auto">
                          <a:xfrm>
                            <a:off x="0" y="0"/>
                            <a:ext cx="4854539" cy="267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BADAA5" w14:textId="77777777" w:rsidR="008E70B5" w:rsidRDefault="008E70B5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  <w:u w:val="single"/>
              </w:rPr>
            </w:pPr>
          </w:p>
          <w:p w14:paraId="68FDCE92" w14:textId="4610DB53" w:rsidR="003E45FA" w:rsidRDefault="003E45FA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3E45FA">
              <w:rPr>
                <w:rFonts w:ascii="Arial Narrow" w:eastAsia="Arial" w:hAnsi="Arial Narrow" w:cs="Arial"/>
                <w:sz w:val="22"/>
                <w:szCs w:val="22"/>
                <w:u w:val="single"/>
              </w:rPr>
              <w:t>Sistema de Bancos de Sangre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:</w:t>
            </w:r>
          </w:p>
          <w:p w14:paraId="68E6E83D" w14:textId="5FABB509" w:rsidR="00FF7E98" w:rsidRDefault="003E45FA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Dr. </w:t>
            </w:r>
            <w:r>
              <w:rPr>
                <w:rFonts w:ascii="Arial Narrow" w:eastAsia="Arial" w:hAnsi="Arial Narrow" w:cs="Arial"/>
              </w:rPr>
              <w:t>Jorge Trejo Gómora</w:t>
            </w:r>
            <w:r w:rsidR="008E70B5">
              <w:rPr>
                <w:rFonts w:ascii="Arial Narrow" w:eastAsia="Arial" w:hAnsi="Arial Narrow" w:cs="Arial"/>
              </w:rPr>
              <w:t xml:space="preserve"> del Centro Nacional de la Transfusión Sanguínea (CNTS)</w:t>
            </w:r>
            <w:r>
              <w:rPr>
                <w:rFonts w:ascii="Arial Narrow" w:eastAsia="Arial" w:hAnsi="Arial Narrow" w:cs="Arial"/>
              </w:rPr>
              <w:t xml:space="preserve"> indicó que en esta época de pandemia es importante</w:t>
            </w:r>
            <w:r w:rsidR="006D75ED">
              <w:rPr>
                <w:rFonts w:ascii="Arial Narrow" w:eastAsia="Arial" w:hAnsi="Arial Narrow" w:cs="Arial"/>
              </w:rPr>
              <w:t>,</w:t>
            </w:r>
            <w:r>
              <w:rPr>
                <w:rFonts w:ascii="Arial Narrow" w:eastAsia="Arial" w:hAnsi="Arial Narrow" w:cs="Arial"/>
              </w:rPr>
              <w:t xml:space="preserve"> por una </w:t>
            </w:r>
            <w:proofErr w:type="gramStart"/>
            <w:r>
              <w:rPr>
                <w:rFonts w:ascii="Arial Narrow" w:eastAsia="Arial" w:hAnsi="Arial Narrow" w:cs="Arial"/>
              </w:rPr>
              <w:t>parte</w:t>
            </w:r>
            <w:proofErr w:type="gramEnd"/>
            <w:r>
              <w:rPr>
                <w:rFonts w:ascii="Arial Narrow" w:eastAsia="Arial" w:hAnsi="Arial Narrow" w:cs="Arial"/>
              </w:rPr>
              <w:t xml:space="preserve"> g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 xml:space="preserve">arantizar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la 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seguridad de donantes y personal de centros de donación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, y en virtud de la disminución de las donaciones altruistas, es necesaria la o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 xml:space="preserve">ptimización de los componentes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sanguíneos en 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los bancos de sangre.</w:t>
            </w:r>
          </w:p>
          <w:p w14:paraId="3B0026A9" w14:textId="0FD7ECC7" w:rsidR="00FF7E98" w:rsidRDefault="00FF7E98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342545FF" w14:textId="2344DB57" w:rsidR="00FF7E98" w:rsidRDefault="008E70B5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Indicó que se ha establecido un s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istema de citas para donación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. 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Desde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el mes de abril, 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este sistema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ha recibido más de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 xml:space="preserve"> 1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>,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200 llamadas de posibles donadores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, de los cuales se han generado 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400 citas de donación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31EBAB28" w14:textId="77777777" w:rsidR="006D75ED" w:rsidRDefault="006D75ED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5608A6A3" w14:textId="3911D97A" w:rsidR="00FF7E98" w:rsidRDefault="00A36AFD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Entonces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 xml:space="preserve"> este sistema sirve para que el donante pueda ser derivado al banco de sangre más eficientemente</w:t>
            </w:r>
            <w:r w:rsidR="008E70B5">
              <w:rPr>
                <w:rFonts w:ascii="Arial Narrow" w:eastAsia="Arial" w:hAnsi="Arial Narrow" w:cs="Arial"/>
                <w:sz w:val="22"/>
                <w:szCs w:val="22"/>
              </w:rPr>
              <w:t xml:space="preserve">. En ese mismo mes 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300 personas acudieron a valoración</w:t>
            </w:r>
            <w:r w:rsidR="008E70B5">
              <w:rPr>
                <w:rFonts w:ascii="Arial Narrow" w:eastAsia="Arial" w:hAnsi="Arial Narrow" w:cs="Arial"/>
                <w:sz w:val="22"/>
                <w:szCs w:val="22"/>
              </w:rPr>
              <w:t xml:space="preserve"> y se realizaron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 w:rsidR="00FF7E98">
              <w:rPr>
                <w:rFonts w:ascii="Arial Narrow" w:eastAsia="Arial" w:hAnsi="Arial Narrow" w:cs="Arial"/>
                <w:sz w:val="22"/>
                <w:szCs w:val="22"/>
              </w:rPr>
              <w:t>225 donaciones efectivas.</w:t>
            </w:r>
          </w:p>
          <w:p w14:paraId="30CDA86D" w14:textId="5CC33B68" w:rsidR="00FF7E98" w:rsidRDefault="00FF7E98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48CAEE81" w14:textId="2F682251" w:rsidR="00FF7E98" w:rsidRDefault="00FF7E98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Estas acciones se llevan a cabo en todos los bancos de sangre del país, no sólo en el CNTS</w:t>
            </w:r>
            <w:r w:rsidR="008E70B5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56F3AA1B" w14:textId="5CD19FC7" w:rsidR="00616D60" w:rsidRDefault="00616D60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70EB8A8E" w14:textId="4765E12F" w:rsidR="00616D60" w:rsidRDefault="00616D60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Con el sistema se puede 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>anticipar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qu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>é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banco de sangre está llegando a niveles críticos y así poder reabastecer sus reservas 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para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que se puedan hacer las transfusiones necesarias.</w:t>
            </w:r>
          </w:p>
          <w:p w14:paraId="304A422E" w14:textId="2BD999AE" w:rsidR="00616D60" w:rsidRDefault="00616D60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  <w:p w14:paraId="55E9802D" w14:textId="4E01E800" w:rsidR="00616D60" w:rsidRDefault="008E70B5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>Los datos del sistema</w:t>
            </w:r>
            <w:r w:rsidR="00616D60">
              <w:rPr>
                <w:rFonts w:ascii="Arial Narrow" w:eastAsia="Arial" w:hAnsi="Arial Narrow" w:cs="Arial"/>
                <w:sz w:val="22"/>
                <w:szCs w:val="22"/>
              </w:rPr>
              <w:t xml:space="preserve"> surgen de los informes mensuales de los bancos de sangre.</w:t>
            </w:r>
          </w:p>
          <w:p w14:paraId="27BDBF3F" w14:textId="283407C4" w:rsidR="00E9224D" w:rsidRDefault="00A169A5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 w:rsidRPr="00A169A5">
              <w:rPr>
                <w:rFonts w:ascii="Arial Narrow" w:eastAsia="Arial" w:hAnsi="Arial Narrow" w:cs="Arial"/>
                <w:noProof/>
                <w:sz w:val="22"/>
                <w:szCs w:val="22"/>
              </w:rPr>
              <w:drawing>
                <wp:inline distT="0" distB="0" distL="0" distR="0" wp14:anchorId="6F1AA937" wp14:editId="3F83E321">
                  <wp:extent cx="4766733" cy="270613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5167" b="4288"/>
                          <a:stretch/>
                        </pic:blipFill>
                        <pic:spPr bwMode="auto">
                          <a:xfrm>
                            <a:off x="0" y="0"/>
                            <a:ext cx="4777959" cy="2712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82D3D9" w14:textId="7ECC2A68" w:rsidR="00E9224D" w:rsidRDefault="00E9224D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Llamó </w:t>
            </w:r>
            <w:r w:rsidR="008E70B5">
              <w:rPr>
                <w:rFonts w:ascii="Arial Narrow" w:eastAsia="Arial" w:hAnsi="Arial Narrow" w:cs="Arial"/>
                <w:sz w:val="22"/>
                <w:szCs w:val="22"/>
              </w:rPr>
              <w:t xml:space="preserve">a la población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a hacer donaciones de sangre de manera altruista, a efecto de que no se llegue a casos críticos de enfermos que requieren componentes sanguíneos.</w:t>
            </w:r>
            <w:r w:rsidR="006D75ED">
              <w:rPr>
                <w:rFonts w:ascii="Arial Narrow" w:eastAsia="Arial" w:hAnsi="Arial Narrow" w:cs="Arial"/>
                <w:sz w:val="22"/>
                <w:szCs w:val="22"/>
              </w:rPr>
              <w:t xml:space="preserve"> 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>Cuentan con una unidad móvil que puede acudir al domicilio del donador.</w:t>
            </w:r>
          </w:p>
          <w:p w14:paraId="27A0D695" w14:textId="77777777" w:rsidR="00864AB5" w:rsidRPr="00DF2B56" w:rsidRDefault="00864AB5" w:rsidP="00292D94">
            <w:pPr>
              <w:spacing w:line="276" w:lineRule="auto"/>
              <w:jc w:val="both"/>
              <w:rPr>
                <w:rFonts w:ascii="Arial Narrow" w:eastAsia="Arial" w:hAnsi="Arial Narrow" w:cs="Arial"/>
                <w:sz w:val="22"/>
                <w:szCs w:val="22"/>
              </w:rPr>
            </w:pPr>
          </w:p>
        </w:tc>
      </w:tr>
      <w:tr w:rsidR="006D75ED" w:rsidRPr="00DF2B56" w14:paraId="6DFD5235" w14:textId="77777777" w:rsidTr="00DA048C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9DB7F0" w14:textId="77777777" w:rsidR="00292D94" w:rsidRPr="00DF2B56" w:rsidRDefault="00292D94" w:rsidP="00DA048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lastRenderedPageBreak/>
              <w:t>Anuncios destacados: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7678A" w14:textId="773851B4" w:rsidR="003F7764" w:rsidRPr="008E70B5" w:rsidRDefault="003F7764" w:rsidP="008E70B5">
            <w:pPr>
              <w:pStyle w:val="Prrafodelista"/>
              <w:numPr>
                <w:ilvl w:val="0"/>
                <w:numId w:val="8"/>
              </w:numPr>
              <w:spacing w:after="120" w:line="23" w:lineRule="atLeast"/>
              <w:jc w:val="both"/>
              <w:rPr>
                <w:rFonts w:ascii="Arial Narrow" w:eastAsia="Arial" w:hAnsi="Arial Narrow" w:cs="Arial"/>
              </w:rPr>
            </w:pPr>
            <w:bookmarkStart w:id="2" w:name="_heading=h.99mneb1ud1dd"/>
            <w:bookmarkEnd w:id="2"/>
            <w:r w:rsidRPr="008E70B5">
              <w:rPr>
                <w:rFonts w:ascii="Arial Narrow" w:eastAsia="Arial" w:hAnsi="Arial Narrow" w:cs="Arial"/>
              </w:rPr>
              <w:t xml:space="preserve">Reunión entre </w:t>
            </w:r>
            <w:r w:rsidR="00DD7E8D" w:rsidRPr="008E70B5">
              <w:rPr>
                <w:rFonts w:ascii="Arial Narrow" w:eastAsia="Arial" w:hAnsi="Arial Narrow" w:cs="Arial"/>
              </w:rPr>
              <w:t>G</w:t>
            </w:r>
            <w:r w:rsidRPr="008E70B5">
              <w:rPr>
                <w:rFonts w:ascii="Arial Narrow" w:eastAsia="Arial" w:hAnsi="Arial Narrow" w:cs="Arial"/>
              </w:rPr>
              <w:t xml:space="preserve">obierno </w:t>
            </w:r>
            <w:r w:rsidR="00DD7E8D" w:rsidRPr="008E70B5">
              <w:rPr>
                <w:rFonts w:ascii="Arial Narrow" w:eastAsia="Arial" w:hAnsi="Arial Narrow" w:cs="Arial"/>
              </w:rPr>
              <w:t>F</w:t>
            </w:r>
            <w:r w:rsidRPr="008E70B5">
              <w:rPr>
                <w:rFonts w:ascii="Arial Narrow" w:eastAsia="Arial" w:hAnsi="Arial Narrow" w:cs="Arial"/>
              </w:rPr>
              <w:t>ederal y</w:t>
            </w:r>
            <w:r w:rsidR="00705C92" w:rsidRPr="008E70B5">
              <w:rPr>
                <w:rFonts w:ascii="Arial Narrow" w:eastAsia="Arial" w:hAnsi="Arial Narrow" w:cs="Arial"/>
              </w:rPr>
              <w:t xml:space="preserve"> la Conferencia Nacional de Gobernadores</w:t>
            </w:r>
            <w:r w:rsidRPr="008E70B5">
              <w:rPr>
                <w:rFonts w:ascii="Arial Narrow" w:eastAsia="Arial" w:hAnsi="Arial Narrow" w:cs="Arial"/>
              </w:rPr>
              <w:t xml:space="preserve"> </w:t>
            </w:r>
            <w:r w:rsidR="00705C92" w:rsidRPr="008E70B5">
              <w:rPr>
                <w:rFonts w:ascii="Arial Narrow" w:eastAsia="Arial" w:hAnsi="Arial Narrow" w:cs="Arial"/>
              </w:rPr>
              <w:t>(</w:t>
            </w:r>
            <w:proofErr w:type="spellStart"/>
            <w:r w:rsidRPr="008E70B5">
              <w:rPr>
                <w:rFonts w:ascii="Arial Narrow" w:eastAsia="Arial" w:hAnsi="Arial Narrow" w:cs="Arial"/>
              </w:rPr>
              <w:t>Conago</w:t>
            </w:r>
            <w:proofErr w:type="spellEnd"/>
            <w:r w:rsidR="00705C92" w:rsidRPr="008E70B5">
              <w:rPr>
                <w:rFonts w:ascii="Arial Narrow" w:eastAsia="Arial" w:hAnsi="Arial Narrow" w:cs="Arial"/>
              </w:rPr>
              <w:t>)</w:t>
            </w:r>
          </w:p>
          <w:p w14:paraId="069A7168" w14:textId="1C6724B3" w:rsidR="00486EE0" w:rsidRPr="003F7764" w:rsidRDefault="003F7764" w:rsidP="00A36AFD">
            <w:pPr>
              <w:spacing w:after="120" w:line="23" w:lineRule="atLeast"/>
              <w:jc w:val="both"/>
              <w:rPr>
                <w:rFonts w:ascii="Arial Narrow" w:eastAsia="Arial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El Dr. Gatell </w:t>
            </w:r>
            <w:r w:rsidR="00A36AFD">
              <w:rPr>
                <w:rFonts w:ascii="Arial Narrow" w:eastAsia="Arial" w:hAnsi="Arial Narrow" w:cs="Arial"/>
              </w:rPr>
              <w:t xml:space="preserve">reiteró que todo el país está en semáforo rojo, y que no existe una contraposición entre el semáforo nacional para cada entidad federativa y los estatales, sino que </w:t>
            </w:r>
            <w:r w:rsidR="006D75ED">
              <w:rPr>
                <w:rFonts w:ascii="Arial Narrow" w:eastAsia="Arial" w:hAnsi="Arial Narrow" w:cs="Arial"/>
              </w:rPr>
              <w:t xml:space="preserve">ambos </w:t>
            </w:r>
            <w:r w:rsidR="00A36AFD">
              <w:rPr>
                <w:rFonts w:ascii="Arial Narrow" w:eastAsia="Arial" w:hAnsi="Arial Narrow" w:cs="Arial"/>
              </w:rPr>
              <w:t>están coordinados.</w:t>
            </w:r>
          </w:p>
        </w:tc>
      </w:tr>
      <w:tr w:rsidR="006D75ED" w:rsidRPr="00DF2B56" w14:paraId="59872B28" w14:textId="77777777" w:rsidTr="00DA048C"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7BAA2" w14:textId="77777777" w:rsidR="00292D94" w:rsidRPr="00DF2B56" w:rsidRDefault="00292D94" w:rsidP="00DA048C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  <w:sz w:val="22"/>
                <w:szCs w:val="22"/>
              </w:rPr>
            </w:pPr>
            <w:r w:rsidRPr="00DF2B56">
              <w:rPr>
                <w:rFonts w:ascii="Arial Narrow" w:eastAsia="Arial" w:hAnsi="Arial Narrow" w:cs="Arial"/>
                <w:b/>
                <w:sz w:val="22"/>
                <w:szCs w:val="22"/>
              </w:rPr>
              <w:t>Particip</w:t>
            </w:r>
            <w:r>
              <w:rPr>
                <w:rFonts w:ascii="Arial Narrow" w:eastAsia="Arial" w:hAnsi="Arial Narrow" w:cs="Arial"/>
                <w:b/>
                <w:sz w:val="22"/>
                <w:szCs w:val="22"/>
              </w:rPr>
              <w:t>aron</w:t>
            </w:r>
            <w:r w:rsidR="00705C92">
              <w:rPr>
                <w:rFonts w:ascii="Arial Narrow" w:eastAsia="Arial" w:hAnsi="Arial Narrow" w:cs="Arial"/>
                <w:b/>
                <w:sz w:val="22"/>
                <w:szCs w:val="22"/>
              </w:rPr>
              <w:t>:</w:t>
            </w:r>
          </w:p>
        </w:tc>
        <w:tc>
          <w:tcPr>
            <w:tcW w:w="7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CFAA9A" w14:textId="77777777" w:rsidR="00292D94" w:rsidRPr="00DF2B56" w:rsidRDefault="00292D94" w:rsidP="00DA048C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 w:rsidRPr="003F7764">
              <w:rPr>
                <w:rFonts w:ascii="Arial Narrow" w:eastAsia="Arial" w:hAnsi="Arial Narrow" w:cs="Arial"/>
                <w:lang w:val="es-MX"/>
              </w:rPr>
              <w:t xml:space="preserve">Dr. Hugo López-Gatell Ramírez. </w:t>
            </w:r>
            <w:r w:rsidRPr="00DF2B56">
              <w:rPr>
                <w:rFonts w:ascii="Arial Narrow" w:eastAsia="Arial" w:hAnsi="Arial Narrow" w:cs="Arial"/>
              </w:rPr>
              <w:t xml:space="preserve">Subsecretario de Prevención y Promoción de la Salud </w:t>
            </w:r>
            <w:r>
              <w:rPr>
                <w:rFonts w:ascii="Arial Narrow" w:eastAsia="Arial" w:hAnsi="Arial Narrow" w:cs="Arial"/>
              </w:rPr>
              <w:t>d</w:t>
            </w:r>
            <w:r w:rsidRPr="00DF2B56">
              <w:rPr>
                <w:rFonts w:ascii="Arial Narrow" w:eastAsia="Arial" w:hAnsi="Arial Narrow" w:cs="Arial"/>
              </w:rPr>
              <w:t>e la Secretaría de Salud.</w:t>
            </w:r>
          </w:p>
          <w:p w14:paraId="65D08FF0" w14:textId="77777777" w:rsidR="00292D94" w:rsidRPr="00ED7699" w:rsidRDefault="00292D94" w:rsidP="00DA048C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ED7699">
              <w:rPr>
                <w:rFonts w:ascii="Arial Narrow" w:eastAsia="Arial" w:hAnsi="Arial Narrow" w:cs="Arial"/>
              </w:rPr>
              <w:t xml:space="preserve">Dr. José Luis </w:t>
            </w:r>
            <w:proofErr w:type="spellStart"/>
            <w:r w:rsidRPr="00ED7699">
              <w:rPr>
                <w:rFonts w:ascii="Arial Narrow" w:eastAsia="Arial" w:hAnsi="Arial Narrow" w:cs="Arial"/>
              </w:rPr>
              <w:t>Alomía</w:t>
            </w:r>
            <w:proofErr w:type="spellEnd"/>
            <w:r w:rsidRPr="00ED7699">
              <w:rPr>
                <w:rFonts w:ascii="Arial Narrow" w:eastAsia="Arial" w:hAnsi="Arial Narrow" w:cs="Arial"/>
              </w:rPr>
              <w:t xml:space="preserve"> Zegarra</w:t>
            </w:r>
            <w:r>
              <w:rPr>
                <w:rFonts w:ascii="Arial Narrow" w:eastAsia="Arial" w:hAnsi="Arial Narrow" w:cs="Arial"/>
              </w:rPr>
              <w:t xml:space="preserve">, Director General de Epidemiología de la </w:t>
            </w:r>
            <w:r w:rsidRPr="00DF2B56">
              <w:rPr>
                <w:rFonts w:ascii="Arial Narrow" w:eastAsia="Arial" w:hAnsi="Arial Narrow" w:cs="Arial"/>
              </w:rPr>
              <w:t>Secretaría de Salud.</w:t>
            </w:r>
          </w:p>
          <w:p w14:paraId="0D2EDAA9" w14:textId="4A602EED" w:rsidR="00292D94" w:rsidRPr="00DF2B56" w:rsidRDefault="00C62463" w:rsidP="003F7764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hAnsi="Arial Narrow" w:cs="Arial"/>
              </w:rPr>
            </w:pPr>
            <w:r>
              <w:rPr>
                <w:rFonts w:ascii="Arial Narrow" w:eastAsia="Arial" w:hAnsi="Arial Narrow" w:cs="Arial"/>
              </w:rPr>
              <w:t xml:space="preserve">Dr. </w:t>
            </w:r>
            <w:r w:rsidR="00A63FB7">
              <w:rPr>
                <w:rFonts w:ascii="Arial Narrow" w:eastAsia="Arial" w:hAnsi="Arial Narrow" w:cs="Arial"/>
              </w:rPr>
              <w:t xml:space="preserve">Jorge Trejo Gómora, Director General del Centro Nacional de la Transfusión Sanguínea. </w:t>
            </w:r>
          </w:p>
        </w:tc>
      </w:tr>
    </w:tbl>
    <w:p w14:paraId="6B0824F8" w14:textId="77777777" w:rsidR="007244EF" w:rsidRDefault="007244EF"/>
    <w:sectPr w:rsidR="007244EF" w:rsidSect="00FD760B">
      <w:headerReference w:type="default" r:id="rId13"/>
      <w:footerReference w:type="default" r:id="rId14"/>
      <w:pgSz w:w="12240" w:h="15840"/>
      <w:pgMar w:top="1440" w:right="1440" w:bottom="1053" w:left="1440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91C38" w14:textId="77777777" w:rsidR="00041711" w:rsidRDefault="00041711" w:rsidP="00FD7A51">
      <w:r>
        <w:separator/>
      </w:r>
    </w:p>
  </w:endnote>
  <w:endnote w:type="continuationSeparator" w:id="0">
    <w:p w14:paraId="0864C865" w14:textId="77777777" w:rsidR="00041711" w:rsidRDefault="00041711" w:rsidP="00FD7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6324D" w14:textId="070D90CB" w:rsidR="002D7B8C" w:rsidRPr="00AE3338" w:rsidRDefault="00820F69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MEM</w:t>
    </w:r>
    <w:r w:rsidR="0060466B">
      <w:rPr>
        <w:rFonts w:asciiTheme="minorHAnsi" w:hAnsiTheme="minorHAnsi" w:cstheme="minorHAnsi"/>
        <w:sz w:val="16"/>
        <w:szCs w:val="16"/>
      </w:rPr>
      <w:t xml:space="preserve"> -DEAEE</w:t>
    </w:r>
  </w:p>
  <w:p w14:paraId="6E847D53" w14:textId="5F973520" w:rsidR="002D7B8C" w:rsidRPr="00AE3338" w:rsidRDefault="0060466B">
    <w:pPr>
      <w:tabs>
        <w:tab w:val="center" w:pos="4419"/>
        <w:tab w:val="right" w:pos="8838"/>
      </w:tabs>
      <w:jc w:val="right"/>
      <w:rPr>
        <w:rFonts w:asciiTheme="minorHAnsi" w:hAnsiTheme="minorHAnsi" w:cstheme="minorHAnsi"/>
        <w:smallCaps/>
        <w:color w:val="5B9BD5"/>
      </w:rPr>
    </w:pPr>
    <w:r w:rsidRPr="00AE3338">
      <w:rPr>
        <w:rFonts w:asciiTheme="minorHAnsi" w:hAnsiTheme="minorHAnsi" w:cstheme="minorHAnsi"/>
        <w:sz w:val="16"/>
        <w:szCs w:val="16"/>
      </w:rPr>
      <w:t>2020</w:t>
    </w:r>
    <w:r w:rsidR="00FD7A51">
      <w:rPr>
        <w:rFonts w:asciiTheme="minorHAnsi" w:hAnsiTheme="minorHAnsi" w:cstheme="minorHAnsi"/>
        <w:sz w:val="16"/>
        <w:szCs w:val="16"/>
      </w:rPr>
      <w:t>060</w:t>
    </w:r>
    <w:r w:rsidR="00820F69">
      <w:rPr>
        <w:rFonts w:asciiTheme="minorHAnsi" w:hAnsiTheme="minorHAnsi" w:cstheme="minorHAnsi"/>
        <w:sz w:val="16"/>
        <w:szCs w:val="16"/>
      </w:rPr>
      <w:t>3</w:t>
    </w:r>
    <w:r w:rsidRPr="00AE3338">
      <w:rPr>
        <w:rFonts w:asciiTheme="minorHAnsi" w:hAnsiTheme="minorHAnsi" w:cstheme="minorHAnsi"/>
        <w:sz w:val="16"/>
        <w:szCs w:val="16"/>
      </w:rPr>
      <w:t>_V1</w:t>
    </w:r>
  </w:p>
  <w:p w14:paraId="6BC8D2AF" w14:textId="77777777" w:rsidR="002D7B8C" w:rsidRPr="00AE3338" w:rsidRDefault="0060466B">
    <w:pPr>
      <w:tabs>
        <w:tab w:val="center" w:pos="4419"/>
        <w:tab w:val="right" w:pos="8838"/>
      </w:tabs>
      <w:jc w:val="center"/>
      <w:rPr>
        <w:rFonts w:ascii="Arial" w:hAnsi="Arial" w:cs="Arial"/>
        <w:b/>
        <w:bCs/>
        <w:color w:val="008080"/>
      </w:rPr>
    </w:pPr>
    <w:r w:rsidRPr="00AE3338">
      <w:rPr>
        <w:rFonts w:ascii="Arial" w:hAnsi="Arial" w:cs="Arial"/>
        <w:b/>
        <w:bCs/>
        <w:smallCaps/>
        <w:color w:val="008080"/>
      </w:rPr>
      <w:fldChar w:fldCharType="begin"/>
    </w:r>
    <w:r w:rsidRPr="00AE3338">
      <w:rPr>
        <w:rFonts w:ascii="Arial" w:hAnsi="Arial" w:cs="Arial"/>
        <w:b/>
        <w:bCs/>
        <w:smallCaps/>
        <w:color w:val="008080"/>
      </w:rPr>
      <w:instrText>PAGE</w:instrText>
    </w:r>
    <w:r w:rsidRPr="00AE3338">
      <w:rPr>
        <w:rFonts w:ascii="Arial" w:hAnsi="Arial" w:cs="Arial"/>
        <w:b/>
        <w:bCs/>
        <w:smallCaps/>
        <w:color w:val="008080"/>
      </w:rPr>
      <w:fldChar w:fldCharType="separate"/>
    </w:r>
    <w:r w:rsidR="00E86D67">
      <w:rPr>
        <w:rFonts w:ascii="Arial" w:hAnsi="Arial" w:cs="Arial"/>
        <w:b/>
        <w:bCs/>
        <w:smallCaps/>
        <w:noProof/>
        <w:color w:val="008080"/>
      </w:rPr>
      <w:t>4</w:t>
    </w:r>
    <w:r w:rsidRPr="00AE3338">
      <w:rPr>
        <w:rFonts w:ascii="Arial" w:hAnsi="Arial" w:cs="Arial"/>
        <w:b/>
        <w:bCs/>
        <w:smallCaps/>
        <w:color w:val="008080"/>
      </w:rPr>
      <w:fldChar w:fldCharType="end"/>
    </w:r>
  </w:p>
  <w:p w14:paraId="12477565" w14:textId="77777777" w:rsidR="002D7B8C" w:rsidRDefault="0060466B">
    <w:pP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  <w:lang w:val="es-MX"/>
      </w:rPr>
      <w:drawing>
        <wp:anchor distT="0" distB="0" distL="114300" distR="114300" simplePos="0" relativeHeight="251660288" behindDoc="1" locked="0" layoutInCell="1" allowOverlap="1" wp14:anchorId="208AA184" wp14:editId="016305B2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9616" b="23875"/>
                  <a:stretch>
                    <a:fillRect/>
                  </a:stretch>
                </pic:blipFill>
                <pic:spPr bwMode="auto">
                  <a:xfrm>
                    <a:off x="0" y="0"/>
                    <a:ext cx="767397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C083C" w14:textId="77777777" w:rsidR="00041711" w:rsidRDefault="00041711" w:rsidP="00FD7A51">
      <w:r>
        <w:separator/>
      </w:r>
    </w:p>
  </w:footnote>
  <w:footnote w:type="continuationSeparator" w:id="0">
    <w:p w14:paraId="1C2B9877" w14:textId="77777777" w:rsidR="00041711" w:rsidRDefault="00041711" w:rsidP="00FD7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B8D1C" w14:textId="77777777" w:rsidR="002D7B8C" w:rsidRDefault="0060466B">
    <w:pPr>
      <w:spacing w:before="120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val="es-MX"/>
      </w:rPr>
      <w:drawing>
        <wp:anchor distT="0" distB="0" distL="114300" distR="118745" simplePos="0" relativeHeight="251659264" behindDoc="1" locked="0" layoutInCell="1" allowOverlap="1" wp14:anchorId="76958972" wp14:editId="61C6BE97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18040"/>
                  <a:stretch>
                    <a:fillRect/>
                  </a:stretch>
                </pic:blipFill>
                <pic:spPr bwMode="auto">
                  <a:xfrm>
                    <a:off x="0" y="0"/>
                    <a:ext cx="106235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17313B46" w14:textId="77777777" w:rsidR="002D7B8C" w:rsidRDefault="0060466B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56BBA693" w14:textId="77777777" w:rsidR="002D7B8C" w:rsidRDefault="00041711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6B7"/>
    <w:multiLevelType w:val="hybridMultilevel"/>
    <w:tmpl w:val="4A8C5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9620A"/>
    <w:multiLevelType w:val="hybridMultilevel"/>
    <w:tmpl w:val="D9B208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F53EBF"/>
    <w:multiLevelType w:val="multilevel"/>
    <w:tmpl w:val="ABC426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B7E7E6A"/>
    <w:multiLevelType w:val="hybridMultilevel"/>
    <w:tmpl w:val="CBC015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84A7C"/>
    <w:multiLevelType w:val="hybridMultilevel"/>
    <w:tmpl w:val="57EA27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B74C1"/>
    <w:multiLevelType w:val="hybridMultilevel"/>
    <w:tmpl w:val="B25AB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20825"/>
    <w:multiLevelType w:val="hybridMultilevel"/>
    <w:tmpl w:val="1526A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B2830"/>
    <w:multiLevelType w:val="hybridMultilevel"/>
    <w:tmpl w:val="EC4A53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94"/>
    <w:rsid w:val="00041711"/>
    <w:rsid w:val="000B3637"/>
    <w:rsid w:val="000D5267"/>
    <w:rsid w:val="002643FB"/>
    <w:rsid w:val="00292D94"/>
    <w:rsid w:val="003B6F21"/>
    <w:rsid w:val="003E45FA"/>
    <w:rsid w:val="003F7764"/>
    <w:rsid w:val="00486EE0"/>
    <w:rsid w:val="0056023E"/>
    <w:rsid w:val="00567415"/>
    <w:rsid w:val="00580EE8"/>
    <w:rsid w:val="0060466B"/>
    <w:rsid w:val="00616D60"/>
    <w:rsid w:val="00681E5E"/>
    <w:rsid w:val="006D75ED"/>
    <w:rsid w:val="00705C92"/>
    <w:rsid w:val="007171E4"/>
    <w:rsid w:val="007244EF"/>
    <w:rsid w:val="007F31B9"/>
    <w:rsid w:val="00820F69"/>
    <w:rsid w:val="00864AB5"/>
    <w:rsid w:val="00895651"/>
    <w:rsid w:val="008E70B5"/>
    <w:rsid w:val="008F72C9"/>
    <w:rsid w:val="00A05398"/>
    <w:rsid w:val="00A169A5"/>
    <w:rsid w:val="00A36AFD"/>
    <w:rsid w:val="00A63FB7"/>
    <w:rsid w:val="00AD3529"/>
    <w:rsid w:val="00AD6045"/>
    <w:rsid w:val="00AF4120"/>
    <w:rsid w:val="00B32E44"/>
    <w:rsid w:val="00B43E66"/>
    <w:rsid w:val="00C62463"/>
    <w:rsid w:val="00C71ED3"/>
    <w:rsid w:val="00D60514"/>
    <w:rsid w:val="00DA639F"/>
    <w:rsid w:val="00DD7E8D"/>
    <w:rsid w:val="00E30D15"/>
    <w:rsid w:val="00E35B90"/>
    <w:rsid w:val="00E5592F"/>
    <w:rsid w:val="00E86D67"/>
    <w:rsid w:val="00E9224D"/>
    <w:rsid w:val="00F26819"/>
    <w:rsid w:val="00F269BD"/>
    <w:rsid w:val="00F7208A"/>
    <w:rsid w:val="00FD6505"/>
    <w:rsid w:val="00FD7A51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407E4"/>
  <w15:chartTrackingRefBased/>
  <w15:docId w15:val="{4FF12C97-BE68-4B40-ACF3-0E289772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2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qFormat/>
    <w:rsid w:val="00292D94"/>
    <w:rPr>
      <w:lang w:val="es-ES_tradnl"/>
    </w:rPr>
  </w:style>
  <w:style w:type="paragraph" w:styleId="Encabezado">
    <w:name w:val="header"/>
    <w:basedOn w:val="Normal"/>
    <w:link w:val="EncabezadoCar"/>
    <w:unhideWhenUsed/>
    <w:rsid w:val="00292D9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1">
    <w:name w:val="Encabezado Car1"/>
    <w:basedOn w:val="Fuentedeprrafopredeter"/>
    <w:uiPriority w:val="99"/>
    <w:semiHidden/>
    <w:rsid w:val="00292D94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paragraph" w:styleId="Prrafodelista">
    <w:name w:val="List Paragraph"/>
    <w:basedOn w:val="Normal"/>
    <w:uiPriority w:val="34"/>
    <w:qFormat/>
    <w:rsid w:val="00292D94"/>
    <w:pPr>
      <w:spacing w:after="160" w:line="259" w:lineRule="auto"/>
      <w:ind w:left="720"/>
      <w:contextualSpacing/>
    </w:pPr>
    <w:rPr>
      <w:rFonts w:asciiTheme="minorHAnsi" w:eastAsiaTheme="minorHAnsi" w:hAnsiTheme="minorHAnsi" w:cs="Calibr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292D94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FD7A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7A51"/>
    <w:rPr>
      <w:rFonts w:ascii="Times New Roman" w:eastAsia="Times New Roman" w:hAnsi="Times New Roman" w:cs="Times New Roman"/>
      <w:sz w:val="24"/>
      <w:szCs w:val="24"/>
      <w:lang w:val="es-ES" w:eastAsia="es-MX"/>
    </w:rPr>
  </w:style>
  <w:style w:type="character" w:customStyle="1" w:styleId="css-901oao">
    <w:name w:val="css-901oao"/>
    <w:basedOn w:val="Fuentedeprrafopredeter"/>
    <w:rsid w:val="00C71ED3"/>
  </w:style>
  <w:style w:type="character" w:customStyle="1" w:styleId="r-18u37iz">
    <w:name w:val="r-18u37iz"/>
    <w:basedOn w:val="Fuentedeprrafopredeter"/>
    <w:rsid w:val="00C71ED3"/>
  </w:style>
  <w:style w:type="paragraph" w:styleId="Textodeglobo">
    <w:name w:val="Balloon Text"/>
    <w:basedOn w:val="Normal"/>
    <w:link w:val="TextodegloboCar"/>
    <w:uiPriority w:val="99"/>
    <w:semiHidden/>
    <w:unhideWhenUsed/>
    <w:rsid w:val="006D75E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5ED"/>
    <w:rPr>
      <w:rFonts w:ascii="Segoe UI" w:eastAsia="Times New Roman" w:hAnsi="Segoe UI" w:cs="Segoe UI"/>
      <w:sz w:val="18"/>
      <w:szCs w:val="18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641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2</cp:revision>
  <dcterms:created xsi:type="dcterms:W3CDTF">2020-06-04T02:25:00Z</dcterms:created>
  <dcterms:modified xsi:type="dcterms:W3CDTF">2020-06-04T02:25:00Z</dcterms:modified>
</cp:coreProperties>
</file>